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19A82" w14:textId="2F31FB31" w:rsidR="00693D8F" w:rsidRDefault="005612C2" w:rsidP="00693D8F">
      <w:pPr>
        <w:spacing w:line="360" w:lineRule="auto"/>
        <w:rPr>
          <w:rFonts w:eastAsia="Calibri" w:cs="Times New Roman"/>
          <w:b/>
        </w:rPr>
      </w:pPr>
      <w:r w:rsidRPr="005612C2">
        <w:rPr>
          <w:rFonts w:eastAsia="Calibri" w:cs="Times New Roman"/>
          <w:b/>
        </w:rPr>
        <w:t>MUUSIKA- JA FILMIKULTUURI ARENDAMISE, KOOLITUS- JA TEADUSPROGRAMMIDE FINANTSEERIMISE VÕI ANALOOGSETE EESMÄRKIDE TOETUSEKS AUTORIÕIGUSE SEADUSE § 27 LG 10 ALUSEL SAADUD TASU KASUTAMISE ARUANNE</w:t>
      </w:r>
    </w:p>
    <w:p w14:paraId="26CD6D9A" w14:textId="77777777" w:rsidR="005612C2" w:rsidRPr="00B27F97" w:rsidRDefault="005612C2" w:rsidP="00693D8F">
      <w:pPr>
        <w:spacing w:line="360" w:lineRule="auto"/>
        <w:rPr>
          <w:rFonts w:cs="Times New Roman"/>
          <w:szCs w:val="24"/>
        </w:rPr>
      </w:pPr>
    </w:p>
    <w:p w14:paraId="012132FD" w14:textId="279BB1E4" w:rsidR="00693D8F" w:rsidRPr="00B27F97" w:rsidRDefault="00693D8F" w:rsidP="00693D8F">
      <w:pPr>
        <w:spacing w:line="360" w:lineRule="auto"/>
        <w:rPr>
          <w:rFonts w:cs="Times New Roman"/>
          <w:szCs w:val="24"/>
        </w:rPr>
      </w:pPr>
      <w:r w:rsidRPr="00B27F97">
        <w:rPr>
          <w:rFonts w:cs="Times New Roman"/>
          <w:szCs w:val="24"/>
        </w:rPr>
        <w:t xml:space="preserve">Täidetud ja digiallkirjastatud </w:t>
      </w:r>
      <w:r>
        <w:rPr>
          <w:rFonts w:cs="Times New Roman"/>
          <w:szCs w:val="24"/>
        </w:rPr>
        <w:t>aruanne</w:t>
      </w:r>
      <w:r w:rsidRPr="00B27F97">
        <w:rPr>
          <w:rFonts w:cs="Times New Roman"/>
          <w:szCs w:val="24"/>
        </w:rPr>
        <w:t xml:space="preserve"> palume saata hiljemalt </w:t>
      </w:r>
      <w:r>
        <w:rPr>
          <w:rFonts w:cs="Times New Roman"/>
          <w:szCs w:val="24"/>
        </w:rPr>
        <w:t>2 kuu jooksul peale projekti lõppemist</w:t>
      </w:r>
      <w:r w:rsidRPr="00B27F97">
        <w:rPr>
          <w:rFonts w:cs="Times New Roman"/>
          <w:szCs w:val="24"/>
        </w:rPr>
        <w:t xml:space="preserve"> </w:t>
      </w:r>
      <w:hyperlink r:id="rId5" w:history="1">
        <w:r w:rsidRPr="00CE3586">
          <w:rPr>
            <w:rStyle w:val="Hyperlink"/>
            <w:rFonts w:cs="Times New Roman"/>
            <w:szCs w:val="24"/>
          </w:rPr>
          <w:t>info@just.ee</w:t>
        </w:r>
      </w:hyperlink>
      <w:r w:rsidRPr="00B27F97">
        <w:rPr>
          <w:rFonts w:cs="Times New Roman"/>
          <w:szCs w:val="24"/>
        </w:rPr>
        <w:t>.</w:t>
      </w:r>
      <w:r>
        <w:rPr>
          <w:rFonts w:cs="Times New Roman"/>
          <w:szCs w:val="24"/>
        </w:rPr>
        <w:t xml:space="preserve"> </w:t>
      </w:r>
      <w:r w:rsidRPr="004A298F">
        <w:rPr>
          <w:rFonts w:cs="Times New Roman"/>
          <w:szCs w:val="24"/>
        </w:rPr>
        <w:t>A</w:t>
      </w:r>
      <w:r>
        <w:rPr>
          <w:rFonts w:cs="Times New Roman"/>
          <w:szCs w:val="24"/>
        </w:rPr>
        <w:t xml:space="preserve">ruande esitamisel palume lähtuda vormist </w:t>
      </w:r>
      <w:proofErr w:type="spellStart"/>
      <w:r w:rsidRPr="004A298F">
        <w:rPr>
          <w:rFonts w:cs="Times New Roman"/>
          <w:b/>
          <w:szCs w:val="24"/>
        </w:rPr>
        <w:t>IOT_aruanne</w:t>
      </w:r>
      <w:proofErr w:type="spellEnd"/>
      <w:r w:rsidRPr="004A298F">
        <w:rPr>
          <w:rFonts w:cs="Times New Roman"/>
          <w:b/>
          <w:szCs w:val="24"/>
        </w:rPr>
        <w:t>_(</w:t>
      </w:r>
      <w:r w:rsidRPr="00F911AF">
        <w:rPr>
          <w:rFonts w:cs="Times New Roman"/>
          <w:b/>
          <w:i/>
          <w:szCs w:val="24"/>
        </w:rPr>
        <w:t>projekti nimi</w:t>
      </w:r>
      <w:r w:rsidRPr="004A298F">
        <w:rPr>
          <w:rFonts w:cs="Times New Roman"/>
          <w:b/>
          <w:szCs w:val="24"/>
        </w:rPr>
        <w:t>).</w:t>
      </w:r>
    </w:p>
    <w:p w14:paraId="71ADCB81" w14:textId="77777777" w:rsidR="00693D8F" w:rsidRDefault="00693D8F" w:rsidP="00693D8F">
      <w:pPr>
        <w:spacing w:line="360" w:lineRule="auto"/>
        <w:rPr>
          <w:rFonts w:cs="Times New Roman"/>
          <w:szCs w:val="24"/>
        </w:rPr>
      </w:pPr>
    </w:p>
    <w:p w14:paraId="33650B87" w14:textId="77777777" w:rsidR="00693D8F" w:rsidRPr="00B27F97" w:rsidRDefault="00693D8F" w:rsidP="00693D8F">
      <w:pPr>
        <w:spacing w:line="360" w:lineRule="auto"/>
        <w:rPr>
          <w:rFonts w:cs="Times New Roman"/>
          <w:b/>
          <w:szCs w:val="24"/>
        </w:rPr>
      </w:pPr>
      <w:r w:rsidRPr="00B27F97">
        <w:rPr>
          <w:rFonts w:cs="Times New Roman"/>
          <w:b/>
          <w:szCs w:val="24"/>
        </w:rPr>
        <w:t>ÜLDINFO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693D8F" w14:paraId="6F212EF0" w14:textId="77777777" w:rsidTr="005F5F9D">
        <w:tc>
          <w:tcPr>
            <w:tcW w:w="3256" w:type="dxa"/>
          </w:tcPr>
          <w:p w14:paraId="4677FC34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Projekti nimi</w:t>
            </w:r>
          </w:p>
          <w:p w14:paraId="04133FA5" w14:textId="77777777" w:rsidR="00693D8F" w:rsidRPr="00B27F97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</w:p>
        </w:tc>
        <w:tc>
          <w:tcPr>
            <w:tcW w:w="5806" w:type="dxa"/>
          </w:tcPr>
          <w:p w14:paraId="717D4DDE" w14:textId="5BA21DBE" w:rsidR="00401CE2" w:rsidRDefault="001E3E3D" w:rsidP="00401CE2">
            <w:pPr>
              <w:spacing w:line="360" w:lineRule="auto"/>
              <w:jc w:val="lef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MTÜ Filmi Esmasalvestuse Tootjate Ühing kodulehe funktsionaalsuse suurendamine läbi liikmetele mõeldud kasutajaliidese tehnilise teostamise.</w:t>
            </w:r>
          </w:p>
        </w:tc>
      </w:tr>
      <w:tr w:rsidR="00693D8F" w14:paraId="19D98323" w14:textId="77777777" w:rsidTr="005F5F9D">
        <w:tc>
          <w:tcPr>
            <w:tcW w:w="3256" w:type="dxa"/>
          </w:tcPr>
          <w:p w14:paraId="5081BEDF" w14:textId="7CF4F7A8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Organisatsiooni nimi</w:t>
            </w:r>
          </w:p>
        </w:tc>
        <w:tc>
          <w:tcPr>
            <w:tcW w:w="5806" w:type="dxa"/>
          </w:tcPr>
          <w:p w14:paraId="1C844861" w14:textId="264F2B8D" w:rsidR="00693D8F" w:rsidRDefault="00401CE2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MTÜ </w:t>
            </w:r>
            <w:r w:rsidR="001E3E3D">
              <w:rPr>
                <w:rFonts w:cs="Times New Roman"/>
                <w:b/>
                <w:szCs w:val="24"/>
              </w:rPr>
              <w:t>Filmi Esmasalvestuse Tootjate Ühing</w:t>
            </w:r>
          </w:p>
        </w:tc>
      </w:tr>
      <w:tr w:rsidR="00693D8F" w14:paraId="7FF75D7E" w14:textId="77777777" w:rsidTr="005F5F9D">
        <w:tc>
          <w:tcPr>
            <w:tcW w:w="3256" w:type="dxa"/>
          </w:tcPr>
          <w:p w14:paraId="48889DA5" w14:textId="77777777" w:rsidR="00693D8F" w:rsidRPr="00B27F97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Avalduse alusel saadud summa</w:t>
            </w:r>
          </w:p>
        </w:tc>
        <w:tc>
          <w:tcPr>
            <w:tcW w:w="5806" w:type="dxa"/>
          </w:tcPr>
          <w:p w14:paraId="3C14AB2B" w14:textId="6FC3A2F5" w:rsidR="00693D8F" w:rsidRDefault="001E3E3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19 125</w:t>
            </w:r>
            <w:r w:rsidR="00A561F8">
              <w:rPr>
                <w:rFonts w:cs="Times New Roman"/>
                <w:b/>
                <w:szCs w:val="24"/>
              </w:rPr>
              <w:t>.00</w:t>
            </w:r>
          </w:p>
        </w:tc>
      </w:tr>
    </w:tbl>
    <w:p w14:paraId="4FCAB8E9" w14:textId="77777777" w:rsidR="00693D8F" w:rsidRDefault="00693D8F" w:rsidP="00693D8F">
      <w:pPr>
        <w:spacing w:line="360" w:lineRule="auto"/>
        <w:rPr>
          <w:rFonts w:cs="Times New Roman"/>
          <w:b/>
          <w:szCs w:val="24"/>
        </w:rPr>
      </w:pPr>
    </w:p>
    <w:p w14:paraId="2F24B284" w14:textId="77777777" w:rsidR="00693D8F" w:rsidRPr="00B27F97" w:rsidRDefault="00693D8F" w:rsidP="00693D8F">
      <w:pPr>
        <w:spacing w:line="360" w:lineRule="auto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TAOTLEJA ANDMED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693D8F" w14:paraId="6FFD45A2" w14:textId="77777777" w:rsidTr="00401CE2">
        <w:tc>
          <w:tcPr>
            <w:tcW w:w="3256" w:type="dxa"/>
          </w:tcPr>
          <w:p w14:paraId="2DE12CB3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Esindaja ees- ja perekonnanimi</w:t>
            </w:r>
          </w:p>
        </w:tc>
        <w:tc>
          <w:tcPr>
            <w:tcW w:w="5806" w:type="dxa"/>
          </w:tcPr>
          <w:p w14:paraId="327C9217" w14:textId="684F0959" w:rsidR="00693D8F" w:rsidRDefault="001E3E3D" w:rsidP="00401CE2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Piret Tibbo-Hudgins</w:t>
            </w:r>
            <w:r w:rsidR="00401CE2">
              <w:rPr>
                <w:rFonts w:cs="Times New Roman"/>
                <w:szCs w:val="24"/>
              </w:rPr>
              <w:br/>
              <w:t xml:space="preserve">MTÜ Eesti Filmitööstuse Klaster juhatuse </w:t>
            </w:r>
            <w:r>
              <w:rPr>
                <w:rFonts w:cs="Times New Roman"/>
                <w:szCs w:val="24"/>
              </w:rPr>
              <w:t>li</w:t>
            </w:r>
            <w:r w:rsidR="00A561F8">
              <w:rPr>
                <w:rFonts w:cs="Times New Roman"/>
                <w:szCs w:val="24"/>
              </w:rPr>
              <w:t>i</w:t>
            </w:r>
            <w:r>
              <w:rPr>
                <w:rFonts w:cs="Times New Roman"/>
                <w:szCs w:val="24"/>
              </w:rPr>
              <w:t>ge</w:t>
            </w:r>
          </w:p>
        </w:tc>
      </w:tr>
      <w:tr w:rsidR="00693D8F" w14:paraId="7BCE9DA2" w14:textId="77777777" w:rsidTr="00401CE2">
        <w:tc>
          <w:tcPr>
            <w:tcW w:w="3256" w:type="dxa"/>
          </w:tcPr>
          <w:p w14:paraId="62654A6A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Kontakttelefon</w:t>
            </w:r>
          </w:p>
        </w:tc>
        <w:tc>
          <w:tcPr>
            <w:tcW w:w="5806" w:type="dxa"/>
          </w:tcPr>
          <w:p w14:paraId="62E4BA5E" w14:textId="3F4F8285" w:rsidR="00693D8F" w:rsidRDefault="00401CE2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56</w:t>
            </w:r>
            <w:r w:rsidR="001E3E3D">
              <w:rPr>
                <w:rFonts w:cs="Times New Roman"/>
                <w:szCs w:val="24"/>
              </w:rPr>
              <w:t>467769</w:t>
            </w:r>
          </w:p>
        </w:tc>
      </w:tr>
      <w:tr w:rsidR="00693D8F" w14:paraId="574CE83B" w14:textId="77777777" w:rsidTr="00401CE2">
        <w:tc>
          <w:tcPr>
            <w:tcW w:w="3256" w:type="dxa"/>
          </w:tcPr>
          <w:p w14:paraId="408248DC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E-posti aadress</w:t>
            </w:r>
          </w:p>
        </w:tc>
        <w:tc>
          <w:tcPr>
            <w:tcW w:w="5806" w:type="dxa"/>
          </w:tcPr>
          <w:p w14:paraId="6132073F" w14:textId="571EE920" w:rsidR="00693D8F" w:rsidRDefault="001E3E3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piret.tibbo.hudgins@gmail.com</w:t>
            </w:r>
          </w:p>
        </w:tc>
      </w:tr>
    </w:tbl>
    <w:p w14:paraId="3C76124D" w14:textId="77777777" w:rsidR="00693D8F" w:rsidRDefault="00693D8F" w:rsidP="00693D8F">
      <w:pPr>
        <w:spacing w:line="360" w:lineRule="auto"/>
        <w:rPr>
          <w:rFonts w:cs="Times New Roman"/>
          <w:b/>
          <w:szCs w:val="24"/>
        </w:rPr>
      </w:pPr>
    </w:p>
    <w:p w14:paraId="18A8D8E9" w14:textId="77777777" w:rsidR="00693D8F" w:rsidRDefault="00693D8F" w:rsidP="00693D8F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14:paraId="20961A52" w14:textId="77777777" w:rsidR="00693D8F" w:rsidRDefault="00693D8F" w:rsidP="00693D8F">
      <w:pPr>
        <w:spacing w:line="360" w:lineRule="auto"/>
        <w:rPr>
          <w:rFonts w:cs="Times New Roman"/>
          <w:b/>
          <w:szCs w:val="24"/>
        </w:rPr>
      </w:pPr>
      <w:r w:rsidRPr="00B27F97">
        <w:rPr>
          <w:rFonts w:cs="Times New Roman"/>
          <w:b/>
          <w:szCs w:val="24"/>
        </w:rPr>
        <w:lastRenderedPageBreak/>
        <w:t>PROJEKT</w:t>
      </w:r>
    </w:p>
    <w:p w14:paraId="397C6DB1" w14:textId="77777777" w:rsidR="00693D8F" w:rsidRDefault="00693D8F" w:rsidP="00693D8F">
      <w:pPr>
        <w:spacing w:line="240" w:lineRule="auto"/>
        <w:rPr>
          <w:rFonts w:cs="Times New Roman"/>
          <w:i/>
          <w:iCs/>
          <w:szCs w:val="24"/>
        </w:rPr>
      </w:pPr>
      <w:r>
        <w:rPr>
          <w:rFonts w:cs="Times New Roman"/>
          <w:szCs w:val="24"/>
        </w:rPr>
        <w:t>Projekti toimumise aeg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93D8F" w14:paraId="4C51F3AB" w14:textId="77777777" w:rsidTr="004A5EFC">
        <w:tc>
          <w:tcPr>
            <w:tcW w:w="9062" w:type="dxa"/>
          </w:tcPr>
          <w:p w14:paraId="22A26D90" w14:textId="72BD92AB" w:rsidR="00693D8F" w:rsidRDefault="00D47DE7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16.</w:t>
            </w:r>
            <w:r w:rsidR="00A561F8">
              <w:rPr>
                <w:rFonts w:cs="Times New Roman"/>
                <w:szCs w:val="24"/>
              </w:rPr>
              <w:t>01.</w:t>
            </w:r>
            <w:r>
              <w:rPr>
                <w:rFonts w:cs="Times New Roman"/>
                <w:szCs w:val="24"/>
              </w:rPr>
              <w:t>2024 – 31.</w:t>
            </w:r>
            <w:r w:rsidR="00A561F8">
              <w:rPr>
                <w:rFonts w:cs="Times New Roman"/>
                <w:szCs w:val="24"/>
              </w:rPr>
              <w:t>01.</w:t>
            </w:r>
            <w:r>
              <w:rPr>
                <w:rFonts w:cs="Times New Roman"/>
                <w:szCs w:val="24"/>
              </w:rPr>
              <w:t>2025</w:t>
            </w:r>
          </w:p>
        </w:tc>
      </w:tr>
    </w:tbl>
    <w:p w14:paraId="7EFDD676" w14:textId="77777777" w:rsidR="00693D8F" w:rsidRPr="00524DCD" w:rsidRDefault="00693D8F" w:rsidP="00693D8F">
      <w:pPr>
        <w:spacing w:line="360" w:lineRule="auto"/>
        <w:rPr>
          <w:rFonts w:cs="Times New Roman"/>
          <w:szCs w:val="24"/>
        </w:rPr>
      </w:pPr>
    </w:p>
    <w:p w14:paraId="6B1969EC" w14:textId="77777777" w:rsidR="00693D8F" w:rsidRDefault="00693D8F" w:rsidP="00693D8F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Projekti toimumise lühikokkuvõte ja saavutatud tulemused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93D8F" w14:paraId="1ED6095E" w14:textId="77777777" w:rsidTr="004A5EFC">
        <w:tc>
          <w:tcPr>
            <w:tcW w:w="9062" w:type="dxa"/>
          </w:tcPr>
          <w:p w14:paraId="32C74937" w14:textId="2EDF16AB" w:rsidR="007228B3" w:rsidRPr="00975EB1" w:rsidRDefault="00A561F8" w:rsidP="00240A48">
            <w:pPr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t-EE"/>
              </w:rPr>
              <w:t>Filmi Esmasalvestuse Tootjate Ühingu (</w:t>
            </w:r>
            <w:r w:rsidR="00173517" w:rsidRPr="00975EB1">
              <w:rPr>
                <w:rFonts w:eastAsia="Times New Roman" w:cs="Times New Roman"/>
                <w:color w:val="000000"/>
                <w:szCs w:val="24"/>
                <w:lang w:eastAsia="et-EE"/>
              </w:rPr>
              <w:t>FETÜ</w:t>
            </w:r>
            <w:r>
              <w:rPr>
                <w:rFonts w:eastAsia="Times New Roman" w:cs="Times New Roman"/>
                <w:color w:val="000000"/>
                <w:szCs w:val="24"/>
                <w:lang w:eastAsia="et-EE"/>
              </w:rPr>
              <w:t>)</w:t>
            </w:r>
            <w:r w:rsidR="00173517" w:rsidRPr="00975EB1"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 liikmete arv ei </w:t>
            </w:r>
            <w:r w:rsidR="00271E79" w:rsidRPr="00975EB1">
              <w:rPr>
                <w:rFonts w:eastAsia="Times New Roman" w:cs="Times New Roman"/>
                <w:color w:val="000000"/>
                <w:szCs w:val="24"/>
                <w:lang w:eastAsia="et-EE"/>
              </w:rPr>
              <w:t>ole ülemäära suur</w:t>
            </w:r>
            <w:r w:rsidR="00173517" w:rsidRPr="00975EB1"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, </w:t>
            </w:r>
            <w:r w:rsidR="00271E79" w:rsidRPr="00975EB1">
              <w:rPr>
                <w:rFonts w:eastAsia="Times New Roman" w:cs="Times New Roman"/>
                <w:color w:val="000000"/>
                <w:szCs w:val="24"/>
                <w:lang w:eastAsia="et-EE"/>
              </w:rPr>
              <w:t>kuid</w:t>
            </w:r>
            <w:r w:rsidR="00173517" w:rsidRPr="00975EB1"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 liikmete toodetud filmide ja sarjade </w:t>
            </w:r>
            <w:r w:rsidR="00271E79" w:rsidRPr="00975EB1"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hulk on </w:t>
            </w:r>
            <w:r w:rsidR="00173517" w:rsidRPr="00975EB1"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märkimisväärne, kattes erinevates vormides suurema enamuse Eesti </w:t>
            </w:r>
            <w:r w:rsidR="00271E79" w:rsidRPr="00975EB1">
              <w:rPr>
                <w:rFonts w:eastAsia="Times New Roman" w:cs="Times New Roman"/>
                <w:color w:val="000000"/>
                <w:szCs w:val="24"/>
                <w:lang w:eastAsia="et-EE"/>
              </w:rPr>
              <w:t>filmi</w:t>
            </w:r>
            <w:r w:rsidR="00173517" w:rsidRPr="00975EB1">
              <w:rPr>
                <w:rFonts w:eastAsia="Times New Roman" w:cs="Times New Roman"/>
                <w:color w:val="000000"/>
                <w:szCs w:val="24"/>
                <w:lang w:eastAsia="et-EE"/>
              </w:rPr>
              <w:t>leviturust.</w:t>
            </w:r>
            <w:r w:rsidR="00271E79" w:rsidRPr="00975EB1"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 Kuna FETÜ on loodud peamiselt erakopeerimise õiguste esindamiseks ning tasude jaotamiseks, vajas organisatsioon tõhusat mehhanismi</w:t>
            </w:r>
            <w:r w:rsidR="00137EBE" w:rsidRPr="00975EB1"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 ehk kasutajaliidest</w:t>
            </w:r>
            <w:r w:rsidR="00271E79" w:rsidRPr="00975EB1">
              <w:rPr>
                <w:rFonts w:eastAsia="Times New Roman" w:cs="Times New Roman"/>
                <w:color w:val="000000"/>
                <w:szCs w:val="24"/>
                <w:lang w:eastAsia="et-EE"/>
              </w:rPr>
              <w:t>, mille abil töödelda</w:t>
            </w:r>
            <w:r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 </w:t>
            </w:r>
            <w:r w:rsidR="00271E79" w:rsidRPr="00975EB1">
              <w:rPr>
                <w:rFonts w:eastAsia="Times New Roman" w:cs="Times New Roman"/>
                <w:color w:val="000000"/>
                <w:szCs w:val="24"/>
                <w:lang w:eastAsia="et-EE"/>
              </w:rPr>
              <w:t>ja süstematiseerida filme puudutavat informatsiooni. Seni oli seda tehtud käsitööna.</w:t>
            </w:r>
            <w:r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 </w:t>
            </w:r>
            <w:r w:rsidR="007228B3" w:rsidRPr="00975EB1">
              <w:rPr>
                <w:rFonts w:eastAsia="Times New Roman" w:cs="Times New Roman"/>
                <w:color w:val="000000"/>
                <w:szCs w:val="24"/>
                <w:lang w:eastAsia="et-EE"/>
              </w:rPr>
              <w:t>Kasutajaliides planeeriti ühendatuna Eesti Filmi Andmebaasi andmetega, mis omakorda on FETÜ liikmelisuse üks aluseid: eristus professionaalsete ja hobifilmiteoste vahel on reglementeeritud sissekande olemasoluga filmi andmebaasis. Sama andmebaasi kasutab ka riikliku filmirahastuse esindaja Eesti Filmi Instituut.</w:t>
            </w:r>
          </w:p>
          <w:p w14:paraId="056CC634" w14:textId="77777777" w:rsidR="007228B3" w:rsidRPr="00975EB1" w:rsidRDefault="007228B3" w:rsidP="00240A48">
            <w:pPr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</w:p>
          <w:p w14:paraId="40599E99" w14:textId="6A8BFACE" w:rsidR="00975EB1" w:rsidRDefault="007228B3" w:rsidP="00240A48">
            <w:pPr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  <w:r w:rsidRPr="00975EB1"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Kasutajaliidese tegemine osutus aga praktikas </w:t>
            </w:r>
            <w:r w:rsidR="00137EBE" w:rsidRPr="00975EB1">
              <w:rPr>
                <w:rFonts w:eastAsia="Times New Roman" w:cs="Times New Roman"/>
                <w:color w:val="000000"/>
                <w:szCs w:val="24"/>
                <w:lang w:eastAsia="et-EE"/>
              </w:rPr>
              <w:t>palju</w:t>
            </w:r>
            <w:r w:rsidRPr="00975EB1"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 vaevalise</w:t>
            </w:r>
            <w:r w:rsidR="00137EBE" w:rsidRPr="00975EB1">
              <w:rPr>
                <w:rFonts w:eastAsia="Times New Roman" w:cs="Times New Roman"/>
                <w:color w:val="000000"/>
                <w:szCs w:val="24"/>
                <w:lang w:eastAsia="et-EE"/>
              </w:rPr>
              <w:t>ma</w:t>
            </w:r>
            <w:r w:rsidRPr="00975EB1">
              <w:rPr>
                <w:rFonts w:eastAsia="Times New Roman" w:cs="Times New Roman"/>
                <w:color w:val="000000"/>
                <w:szCs w:val="24"/>
                <w:lang w:eastAsia="et-EE"/>
              </w:rPr>
              <w:t>ks ja aeganõudva</w:t>
            </w:r>
            <w:r w:rsidR="00137EBE" w:rsidRPr="00975EB1">
              <w:rPr>
                <w:rFonts w:eastAsia="Times New Roman" w:cs="Times New Roman"/>
                <w:color w:val="000000"/>
                <w:szCs w:val="24"/>
                <w:lang w:eastAsia="et-EE"/>
              </w:rPr>
              <w:t>ma</w:t>
            </w:r>
            <w:r w:rsidRPr="00975EB1">
              <w:rPr>
                <w:rFonts w:eastAsia="Times New Roman" w:cs="Times New Roman"/>
                <w:color w:val="000000"/>
                <w:szCs w:val="24"/>
                <w:lang w:eastAsia="et-EE"/>
              </w:rPr>
              <w:t>ks</w:t>
            </w:r>
            <w:r w:rsidR="00137EBE" w:rsidRPr="00975EB1"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, kui </w:t>
            </w:r>
            <w:r w:rsidR="002738DE"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esialgu </w:t>
            </w:r>
            <w:r w:rsidR="00137EBE" w:rsidRPr="00975EB1">
              <w:rPr>
                <w:rFonts w:eastAsia="Times New Roman" w:cs="Times New Roman"/>
                <w:color w:val="000000"/>
                <w:szCs w:val="24"/>
                <w:lang w:eastAsia="et-EE"/>
              </w:rPr>
              <w:t>eeldasime.</w:t>
            </w:r>
            <w:r w:rsidRPr="00975EB1"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 Esimene takistus oli kogu Eesti Filmi Andmebaasi tehniline uuendamine. Uus koduleht pidi valmima juulis 2024, kuid avati detsembris 2024. Andmebaasi uuendamine toimus paralleelselt meie kasutajaliidesega, seetõttu hakkasid </w:t>
            </w:r>
            <w:r w:rsidR="005E5800" w:rsidRPr="00975EB1"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ka </w:t>
            </w:r>
            <w:r w:rsidR="00137EBE" w:rsidRPr="00975EB1"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meie </w:t>
            </w:r>
            <w:r w:rsidRPr="00975EB1">
              <w:rPr>
                <w:rFonts w:eastAsia="Times New Roman" w:cs="Times New Roman"/>
                <w:color w:val="000000"/>
                <w:szCs w:val="24"/>
                <w:lang w:eastAsia="et-EE"/>
              </w:rPr>
              <w:t>tööd venima.</w:t>
            </w:r>
            <w:r w:rsidR="005E5800" w:rsidRPr="00975EB1"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 </w:t>
            </w:r>
          </w:p>
          <w:p w14:paraId="56C66FA2" w14:textId="77777777" w:rsidR="00975EB1" w:rsidRDefault="00975EB1" w:rsidP="00240A48">
            <w:pPr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</w:p>
          <w:p w14:paraId="0088A26E" w14:textId="492620D5" w:rsidR="00975EB1" w:rsidRPr="00975EB1" w:rsidRDefault="005E5800" w:rsidP="00240A48">
            <w:pPr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  <w:r w:rsidRPr="00975EB1">
              <w:rPr>
                <w:rFonts w:eastAsia="Times New Roman" w:cs="Times New Roman"/>
                <w:color w:val="000000"/>
                <w:szCs w:val="24"/>
                <w:lang w:eastAsia="et-EE"/>
              </w:rPr>
              <w:t>Teine tõrge puudutas FETÜ kasutajaliidesele vajalikke andmete komplekssust</w:t>
            </w:r>
            <w:r w:rsidR="00137EBE" w:rsidRPr="00975EB1"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. FETÜ tasude jaotamine põhineb kahel näitajal: </w:t>
            </w:r>
          </w:p>
          <w:p w14:paraId="26844ED0" w14:textId="7BB59F71" w:rsidR="00975EB1" w:rsidRPr="00975EB1" w:rsidRDefault="00975EB1" w:rsidP="00975EB1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</w:rPr>
            </w:pPr>
            <w:r w:rsidRPr="00975EB1">
              <w:rPr>
                <w:rFonts w:ascii="Times New Roman" w:hAnsi="Times New Roman" w:cs="Times New Roman"/>
              </w:rPr>
              <w:t xml:space="preserve">50% jaotamisele tulevast summast jagatakse proportsionaalselt </w:t>
            </w:r>
            <w:r w:rsidR="00A561F8">
              <w:rPr>
                <w:rFonts w:ascii="Times New Roman" w:hAnsi="Times New Roman" w:cs="Times New Roman"/>
              </w:rPr>
              <w:t>kolme</w:t>
            </w:r>
            <w:r w:rsidRPr="00975EB1">
              <w:rPr>
                <w:rFonts w:ascii="Times New Roman" w:hAnsi="Times New Roman" w:cs="Times New Roman"/>
              </w:rPr>
              <w:t xml:space="preserve"> viimase kalendriaasta jooksul Eesti kinolevis osalenud filmide tootjate vahel,</w:t>
            </w:r>
            <w:r w:rsidRPr="00975EB1">
              <w:rPr>
                <w:rFonts w:ascii="Times New Roman" w:hAnsi="Times New Roman" w:cs="Times New Roman"/>
              </w:rPr>
              <w:t xml:space="preserve"> </w:t>
            </w:r>
            <w:r w:rsidRPr="00975EB1">
              <w:rPr>
                <w:rFonts w:ascii="Times New Roman" w:hAnsi="Times New Roman" w:cs="Times New Roman"/>
              </w:rPr>
              <w:t xml:space="preserve">kusjuures igast liigist filmil on ühesugune väärtuspunkt 1. </w:t>
            </w:r>
            <w:r w:rsidRPr="00975EB1">
              <w:rPr>
                <w:rFonts w:ascii="Times New Roman" w:hAnsi="Times New Roman" w:cs="Times New Roman"/>
                <w:color w:val="212121"/>
              </w:rPr>
              <w:t>Kui filmil on rohkem kui üks tootja, jaguneb väärtuspunkt FETÜ liikmeks olevate tootjate vahel vastavalt peatootja edastatud informatsioonile tootjate osaluse kohta</w:t>
            </w:r>
            <w:r w:rsidRPr="00975EB1">
              <w:rPr>
                <w:rFonts w:ascii="Times New Roman" w:hAnsi="Times New Roman" w:cs="Times New Roman"/>
                <w:color w:val="212121"/>
              </w:rPr>
              <w:t>;</w:t>
            </w:r>
          </w:p>
          <w:p w14:paraId="31C8B8EB" w14:textId="6F366523" w:rsidR="00975EB1" w:rsidRDefault="00975EB1" w:rsidP="00975EB1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ü</w:t>
            </w:r>
            <w:r w:rsidRPr="00975EB1">
              <w:rPr>
                <w:rFonts w:ascii="Times New Roman" w:hAnsi="Times New Roman" w:cs="Times New Roman"/>
              </w:rPr>
              <w:t xml:space="preserve">lejäänud 50% jaotamisele tulevast summast jagatakse proportsionaalselt FETÜ liikmete vahel Eesti Filmi Andmebaasis esindatud sissekannete alusel. Igale </w:t>
            </w:r>
            <w:r>
              <w:rPr>
                <w:rFonts w:ascii="Times New Roman" w:hAnsi="Times New Roman" w:cs="Times New Roman"/>
              </w:rPr>
              <w:t>filmi</w:t>
            </w:r>
            <w:r w:rsidRPr="00975EB1">
              <w:rPr>
                <w:rFonts w:ascii="Times New Roman" w:hAnsi="Times New Roman" w:cs="Times New Roman"/>
              </w:rPr>
              <w:t xml:space="preserve"> andmebaasis märgitud teosele määratakse filmi liik</w:t>
            </w:r>
            <w:r>
              <w:rPr>
                <w:rFonts w:ascii="Times New Roman" w:hAnsi="Times New Roman" w:cs="Times New Roman"/>
              </w:rPr>
              <w:t xml:space="preserve"> ning iga filmi </w:t>
            </w:r>
            <w:r w:rsidRPr="00975EB1">
              <w:rPr>
                <w:rFonts w:ascii="Times New Roman" w:hAnsi="Times New Roman" w:cs="Times New Roman"/>
              </w:rPr>
              <w:t xml:space="preserve">eest arvestatakse vastavalt tema liigile väärtuspunkt, mis tootjate lõikes summeeritakse. </w:t>
            </w:r>
            <w:r w:rsidRPr="00975EB1">
              <w:rPr>
                <w:rFonts w:ascii="Times New Roman" w:hAnsi="Times New Roman" w:cs="Times New Roman"/>
                <w:color w:val="212121"/>
              </w:rPr>
              <w:t xml:space="preserve"> </w:t>
            </w:r>
          </w:p>
          <w:p w14:paraId="11A04AE7" w14:textId="547CFF06" w:rsidR="00137EBE" w:rsidRDefault="00137EBE" w:rsidP="00240A48">
            <w:pPr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</w:p>
          <w:p w14:paraId="79081984" w14:textId="0041EB06" w:rsidR="00975EB1" w:rsidRDefault="00975EB1" w:rsidP="00240A48">
            <w:pPr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Kasutajaliidesele vajalik andmestik ei olnud </w:t>
            </w:r>
            <w:r w:rsidR="00A561F8"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täielikult </w:t>
            </w:r>
            <w:r>
              <w:rPr>
                <w:rFonts w:eastAsia="Times New Roman" w:cs="Times New Roman"/>
                <w:color w:val="000000"/>
                <w:szCs w:val="24"/>
                <w:lang w:eastAsia="et-EE"/>
              </w:rPr>
              <w:t>sünkroonis andmebaasi andmetega (</w:t>
            </w:r>
            <w:r w:rsidR="002738DE">
              <w:rPr>
                <w:rFonts w:eastAsia="Times New Roman" w:cs="Times New Roman"/>
                <w:color w:val="000000"/>
                <w:szCs w:val="24"/>
                <w:lang w:eastAsia="et-EE"/>
              </w:rPr>
              <w:t>muu hulgas ei olnud näiteks</w:t>
            </w:r>
            <w:r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 animafilmi puhul määratud, kas tegemist on pika või lühianimafilmiga, sama puudutas dokumentaalfilme</w:t>
            </w:r>
            <w:r w:rsidR="002738DE"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 jne</w:t>
            </w:r>
            <w:r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). Ebakohtade väljaselgitamine ja parandamine oli suur töö, mis võttis omakorda aega. </w:t>
            </w:r>
          </w:p>
          <w:p w14:paraId="7934BF0A" w14:textId="77777777" w:rsidR="00975EB1" w:rsidRDefault="00975EB1" w:rsidP="00240A48">
            <w:pPr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</w:p>
          <w:p w14:paraId="5B942A3A" w14:textId="6E257452" w:rsidR="00975EB1" w:rsidRPr="00975EB1" w:rsidRDefault="00975EB1" w:rsidP="00240A48">
            <w:pPr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Täna võib öelda, et FETÜ kasutajaliides on testimiseks valmis. Testimine ise toimub </w:t>
            </w:r>
            <w:r w:rsidR="002738DE">
              <w:rPr>
                <w:rFonts w:eastAsia="Times New Roman" w:cs="Times New Roman"/>
                <w:color w:val="000000"/>
                <w:szCs w:val="24"/>
                <w:lang w:eastAsia="et-EE"/>
              </w:rPr>
              <w:t>selle aasta erakopeerimise jaotuskava raames. Me proovime läbi, kuidas süsteem toimib ning millisel määral vajab see täiustamist või parandamist</w:t>
            </w:r>
            <w:r w:rsidR="00BA3B11">
              <w:rPr>
                <w:rFonts w:eastAsia="Times New Roman" w:cs="Times New Roman"/>
                <w:color w:val="000000"/>
                <w:szCs w:val="24"/>
                <w:lang w:eastAsia="et-EE"/>
              </w:rPr>
              <w:t>, millega kaasneb ka teatud lisakulu.</w:t>
            </w:r>
            <w:r w:rsidR="002738DE"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 Selge on see, et minimaalne käsitöö (üksikute teoste kontroll) jääb alles, kuid informatsiooni </w:t>
            </w:r>
            <w:r w:rsidR="00A561F8"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põhimassi </w:t>
            </w:r>
            <w:r w:rsidR="002738DE"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administreerimine nii liikmete kui </w:t>
            </w:r>
            <w:r w:rsidR="00A561F8"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ka </w:t>
            </w:r>
            <w:r w:rsidR="002738DE"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jaotuskava eest vastutavale isikule </w:t>
            </w:r>
            <w:r w:rsidR="00A561F8">
              <w:rPr>
                <w:rFonts w:eastAsia="Times New Roman" w:cs="Times New Roman"/>
                <w:color w:val="000000"/>
                <w:szCs w:val="24"/>
                <w:lang w:eastAsia="et-EE"/>
              </w:rPr>
              <w:t>saab</w:t>
            </w:r>
            <w:r w:rsidR="002738DE"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 kasutajaliidese abil </w:t>
            </w:r>
            <w:r w:rsidR="00A561F8"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olema hõlpus ja ökonoomne. </w:t>
            </w:r>
            <w:r w:rsidR="00BA3B11">
              <w:rPr>
                <w:rFonts w:eastAsia="Times New Roman" w:cs="Times New Roman"/>
                <w:color w:val="000000"/>
                <w:szCs w:val="24"/>
                <w:lang w:eastAsia="et-EE"/>
              </w:rPr>
              <w:t>Täname toetuse eest!</w:t>
            </w:r>
            <w:r w:rsidR="00A561F8"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 </w:t>
            </w:r>
            <w:r w:rsidR="002738DE"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      </w:t>
            </w:r>
          </w:p>
          <w:p w14:paraId="0DD42682" w14:textId="779BACC5" w:rsidR="00693D8F" w:rsidRPr="00A561F8" w:rsidRDefault="007228B3" w:rsidP="00A561F8">
            <w:pPr>
              <w:rPr>
                <w:rFonts w:eastAsia="Times New Roman" w:cs="Times New Roman"/>
                <w:color w:val="000000"/>
                <w:szCs w:val="24"/>
                <w:lang w:eastAsia="et-EE"/>
              </w:rPr>
            </w:pPr>
            <w:r w:rsidRPr="00975EB1">
              <w:rPr>
                <w:rFonts w:eastAsia="Times New Roman" w:cs="Times New Roman"/>
                <w:color w:val="000000"/>
                <w:szCs w:val="24"/>
                <w:lang w:eastAsia="et-EE"/>
              </w:rPr>
              <w:t xml:space="preserve"> </w:t>
            </w:r>
          </w:p>
        </w:tc>
      </w:tr>
    </w:tbl>
    <w:p w14:paraId="6230C1B9" w14:textId="6E8C8BC3" w:rsidR="00693D8F" w:rsidRDefault="00693D8F" w:rsidP="00A561F8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  <w:r w:rsidRPr="00FF1BB8">
        <w:rPr>
          <w:rFonts w:cs="Times New Roman"/>
          <w:b/>
          <w:szCs w:val="24"/>
        </w:rPr>
        <w:t>EELARVE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2694"/>
        <w:gridCol w:w="2404"/>
      </w:tblGrid>
      <w:tr w:rsidR="00693D8F" w14:paraId="0641CFEE" w14:textId="77777777" w:rsidTr="00934F57">
        <w:tc>
          <w:tcPr>
            <w:tcW w:w="3964" w:type="dxa"/>
          </w:tcPr>
          <w:p w14:paraId="0384BD63" w14:textId="77777777" w:rsidR="00693D8F" w:rsidRPr="00727C72" w:rsidRDefault="00693D8F" w:rsidP="00934F57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>Kulu liik</w:t>
            </w:r>
            <w:r>
              <w:rPr>
                <w:rFonts w:cs="Times New Roman"/>
                <w:szCs w:val="24"/>
              </w:rPr>
              <w:t xml:space="preserve"> </w:t>
            </w:r>
            <w:r w:rsidRPr="00524DCD">
              <w:rPr>
                <w:rFonts w:cs="Times New Roman"/>
                <w:i/>
                <w:iCs/>
                <w:szCs w:val="24"/>
              </w:rPr>
              <w:t>(lisa vajadusel lahtreid juurde)</w:t>
            </w:r>
          </w:p>
        </w:tc>
        <w:tc>
          <w:tcPr>
            <w:tcW w:w="2694" w:type="dxa"/>
          </w:tcPr>
          <w:p w14:paraId="16623704" w14:textId="77777777" w:rsidR="00693D8F" w:rsidRDefault="00693D8F" w:rsidP="00934F57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Planeeritud summa</w:t>
            </w:r>
          </w:p>
        </w:tc>
        <w:tc>
          <w:tcPr>
            <w:tcW w:w="2404" w:type="dxa"/>
          </w:tcPr>
          <w:p w14:paraId="50E542D5" w14:textId="77777777" w:rsidR="00693D8F" w:rsidRDefault="00693D8F" w:rsidP="00934F57">
            <w:pPr>
              <w:spacing w:line="360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Tegelik summa</w:t>
            </w:r>
          </w:p>
        </w:tc>
      </w:tr>
      <w:tr w:rsidR="00693D8F" w14:paraId="390C8EB4" w14:textId="77777777" w:rsidTr="00934F57">
        <w:tc>
          <w:tcPr>
            <w:tcW w:w="3964" w:type="dxa"/>
          </w:tcPr>
          <w:p w14:paraId="25D29C2E" w14:textId="34E72790" w:rsidR="00693D8F" w:rsidRDefault="00D47DE7" w:rsidP="00A84C23">
            <w:pPr>
              <w:spacing w:line="276" w:lineRule="auto"/>
              <w:jc w:val="lef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Cs/>
                <w:szCs w:val="24"/>
              </w:rPr>
              <w:t>FETÜ kasutajaliidese tehniline teostamine</w:t>
            </w:r>
            <w:r w:rsidR="00BA3B11">
              <w:rPr>
                <w:rFonts w:cs="Times New Roman"/>
                <w:bCs/>
                <w:szCs w:val="24"/>
              </w:rPr>
              <w:t xml:space="preserve"> (</w:t>
            </w:r>
            <w:proofErr w:type="spellStart"/>
            <w:r w:rsidR="00BA3B11" w:rsidRPr="00BA3B11">
              <w:rPr>
                <w:rFonts w:cs="Times New Roman"/>
                <w:bCs/>
                <w:i/>
                <w:iCs/>
                <w:szCs w:val="24"/>
              </w:rPr>
              <w:t>Opus</w:t>
            </w:r>
            <w:proofErr w:type="spellEnd"/>
            <w:r w:rsidR="00BA3B11" w:rsidRPr="00BA3B11">
              <w:rPr>
                <w:rFonts w:cs="Times New Roman"/>
                <w:bCs/>
                <w:i/>
                <w:iCs/>
                <w:szCs w:val="24"/>
              </w:rPr>
              <w:t xml:space="preserve"> Online</w:t>
            </w:r>
            <w:r w:rsidR="00BA3B11">
              <w:rPr>
                <w:rFonts w:cs="Times New Roman"/>
                <w:bCs/>
                <w:szCs w:val="24"/>
              </w:rPr>
              <w:t>)</w:t>
            </w:r>
          </w:p>
        </w:tc>
        <w:tc>
          <w:tcPr>
            <w:tcW w:w="2694" w:type="dxa"/>
          </w:tcPr>
          <w:p w14:paraId="1BBE4577" w14:textId="73B47805" w:rsidR="00693D8F" w:rsidRPr="00934F57" w:rsidRDefault="00D47DE7" w:rsidP="00934F57">
            <w:pPr>
              <w:spacing w:line="276" w:lineRule="auto"/>
              <w:jc w:val="right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24</w:t>
            </w:r>
            <w:r w:rsidR="00934F57" w:rsidRPr="00934F57">
              <w:rPr>
                <w:rFonts w:cs="Times New Roman"/>
                <w:bCs/>
                <w:szCs w:val="24"/>
              </w:rPr>
              <w:t xml:space="preserve"> 000</w:t>
            </w:r>
          </w:p>
        </w:tc>
        <w:tc>
          <w:tcPr>
            <w:tcW w:w="2404" w:type="dxa"/>
          </w:tcPr>
          <w:p w14:paraId="6D7B94E9" w14:textId="50377ADE" w:rsidR="00693D8F" w:rsidRPr="00934F57" w:rsidRDefault="00173517" w:rsidP="00934F57">
            <w:pPr>
              <w:spacing w:line="276" w:lineRule="auto"/>
              <w:jc w:val="right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19 520</w:t>
            </w:r>
          </w:p>
        </w:tc>
      </w:tr>
      <w:tr w:rsidR="00693D8F" w14:paraId="58B813F7" w14:textId="77777777" w:rsidTr="00934F57">
        <w:tc>
          <w:tcPr>
            <w:tcW w:w="3964" w:type="dxa"/>
          </w:tcPr>
          <w:p w14:paraId="31CB6423" w14:textId="53BECF8E" w:rsidR="00693D8F" w:rsidRPr="00934F57" w:rsidRDefault="00D47DE7" w:rsidP="00934F57">
            <w:pPr>
              <w:spacing w:line="276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Kokkulepete sõlmimine Eesti Filmi Andmebaasiga</w:t>
            </w:r>
            <w:r w:rsidR="00934F57">
              <w:rPr>
                <w:rFonts w:cs="Times New Roman"/>
                <w:bCs/>
                <w:szCs w:val="24"/>
              </w:rPr>
              <w:t xml:space="preserve"> </w:t>
            </w:r>
          </w:p>
        </w:tc>
        <w:tc>
          <w:tcPr>
            <w:tcW w:w="2694" w:type="dxa"/>
          </w:tcPr>
          <w:p w14:paraId="62CD56E6" w14:textId="18CA62BD" w:rsidR="00693D8F" w:rsidRPr="00934F57" w:rsidRDefault="00D47DE7" w:rsidP="00934F57">
            <w:pPr>
              <w:spacing w:line="276" w:lineRule="auto"/>
              <w:jc w:val="right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1</w:t>
            </w:r>
            <w:r w:rsidR="00934F57" w:rsidRPr="00934F57">
              <w:rPr>
                <w:rFonts w:cs="Times New Roman"/>
                <w:bCs/>
                <w:szCs w:val="24"/>
              </w:rPr>
              <w:t xml:space="preserve"> 000</w:t>
            </w:r>
          </w:p>
        </w:tc>
        <w:tc>
          <w:tcPr>
            <w:tcW w:w="2404" w:type="dxa"/>
          </w:tcPr>
          <w:p w14:paraId="7A8B9AA1" w14:textId="05962A88" w:rsidR="00693D8F" w:rsidRPr="00934F57" w:rsidRDefault="00A561F8" w:rsidP="00934F57">
            <w:pPr>
              <w:spacing w:line="276" w:lineRule="auto"/>
              <w:jc w:val="right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--</w:t>
            </w:r>
          </w:p>
        </w:tc>
      </w:tr>
      <w:tr w:rsidR="00693D8F" w14:paraId="556F1579" w14:textId="77777777" w:rsidTr="00934F57">
        <w:tc>
          <w:tcPr>
            <w:tcW w:w="3964" w:type="dxa"/>
          </w:tcPr>
          <w:p w14:paraId="28E2BFC7" w14:textId="4552CDA4" w:rsidR="00693D8F" w:rsidRPr="00934F57" w:rsidRDefault="00D47DE7" w:rsidP="00934F57">
            <w:pPr>
              <w:spacing w:line="276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Projekti juhtimine</w:t>
            </w:r>
            <w:r w:rsidR="00A561F8">
              <w:rPr>
                <w:rFonts w:cs="Times New Roman"/>
                <w:bCs/>
                <w:szCs w:val="24"/>
              </w:rPr>
              <w:t xml:space="preserve"> (</w:t>
            </w:r>
            <w:r w:rsidR="00EF31E6" w:rsidRPr="00BA3B11">
              <w:rPr>
                <w:rFonts w:cs="Times New Roman"/>
                <w:bCs/>
                <w:i/>
                <w:iCs/>
                <w:szCs w:val="24"/>
              </w:rPr>
              <w:t xml:space="preserve">palgakulu </w:t>
            </w:r>
            <w:r w:rsidR="00A561F8" w:rsidRPr="00BA3B11">
              <w:rPr>
                <w:rFonts w:cs="Times New Roman"/>
                <w:bCs/>
                <w:i/>
                <w:iCs/>
                <w:szCs w:val="24"/>
              </w:rPr>
              <w:t>1 aasta</w:t>
            </w:r>
            <w:r w:rsidR="00BA3B11">
              <w:rPr>
                <w:rFonts w:cs="Times New Roman"/>
                <w:bCs/>
                <w:szCs w:val="24"/>
              </w:rPr>
              <w:t>)</w:t>
            </w:r>
          </w:p>
        </w:tc>
        <w:tc>
          <w:tcPr>
            <w:tcW w:w="2694" w:type="dxa"/>
          </w:tcPr>
          <w:p w14:paraId="1DE3EEFD" w14:textId="71271B43" w:rsidR="00693D8F" w:rsidRPr="00934F57" w:rsidRDefault="00D47DE7" w:rsidP="00934F57">
            <w:pPr>
              <w:spacing w:line="276" w:lineRule="auto"/>
              <w:jc w:val="right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5</w:t>
            </w:r>
            <w:r w:rsidR="00934F57" w:rsidRPr="00934F57">
              <w:rPr>
                <w:rFonts w:cs="Times New Roman"/>
                <w:bCs/>
                <w:szCs w:val="24"/>
              </w:rPr>
              <w:t>00</w:t>
            </w:r>
          </w:p>
        </w:tc>
        <w:tc>
          <w:tcPr>
            <w:tcW w:w="2404" w:type="dxa"/>
          </w:tcPr>
          <w:p w14:paraId="4C543481" w14:textId="076547DC" w:rsidR="00693D8F" w:rsidRPr="00934F57" w:rsidRDefault="00EF31E6" w:rsidP="00EF31E6">
            <w:pPr>
              <w:spacing w:line="276" w:lineRule="auto"/>
              <w:jc w:val="right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5 004</w:t>
            </w:r>
          </w:p>
        </w:tc>
      </w:tr>
      <w:tr w:rsidR="00693D8F" w14:paraId="4BF1F769" w14:textId="77777777" w:rsidTr="00934F57">
        <w:tc>
          <w:tcPr>
            <w:tcW w:w="3964" w:type="dxa"/>
          </w:tcPr>
          <w:p w14:paraId="273F38F3" w14:textId="77777777" w:rsidR="00693D8F" w:rsidRDefault="00693D8F" w:rsidP="00934F57">
            <w:pPr>
              <w:spacing w:line="276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Kulud kokku</w:t>
            </w:r>
          </w:p>
        </w:tc>
        <w:tc>
          <w:tcPr>
            <w:tcW w:w="2694" w:type="dxa"/>
          </w:tcPr>
          <w:p w14:paraId="3F787A8D" w14:textId="18D4D6CE" w:rsidR="00693D8F" w:rsidRPr="005F5F9D" w:rsidRDefault="00D47DE7" w:rsidP="00934F57">
            <w:pPr>
              <w:spacing w:line="276" w:lineRule="auto"/>
              <w:jc w:val="righ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25 5</w:t>
            </w:r>
            <w:r w:rsidR="00934F57" w:rsidRPr="005F5F9D">
              <w:rPr>
                <w:rFonts w:cs="Times New Roman"/>
                <w:b/>
                <w:szCs w:val="24"/>
              </w:rPr>
              <w:t>00</w:t>
            </w:r>
          </w:p>
        </w:tc>
        <w:tc>
          <w:tcPr>
            <w:tcW w:w="2404" w:type="dxa"/>
          </w:tcPr>
          <w:p w14:paraId="0C023683" w14:textId="7B5FED00" w:rsidR="00693D8F" w:rsidRPr="005F5F9D" w:rsidRDefault="00EF31E6" w:rsidP="00934F57">
            <w:pPr>
              <w:spacing w:line="276" w:lineRule="auto"/>
              <w:jc w:val="righ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</w:t>
            </w:r>
            <w:r w:rsidR="00BA3B11">
              <w:rPr>
                <w:rFonts w:cs="Times New Roman"/>
                <w:b/>
                <w:szCs w:val="24"/>
              </w:rPr>
              <w:t>4 524</w:t>
            </w:r>
          </w:p>
        </w:tc>
      </w:tr>
    </w:tbl>
    <w:p w14:paraId="1CAD5D59" w14:textId="77777777" w:rsidR="00693D8F" w:rsidRPr="00FF1BB8" w:rsidRDefault="00693D8F" w:rsidP="00693D8F">
      <w:pPr>
        <w:spacing w:line="360" w:lineRule="auto"/>
        <w:rPr>
          <w:rFonts w:cs="Times New Roman"/>
          <w:b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2694"/>
        <w:gridCol w:w="2404"/>
      </w:tblGrid>
      <w:tr w:rsidR="00693D8F" w14:paraId="4893A051" w14:textId="77777777" w:rsidTr="005F5F9D">
        <w:tc>
          <w:tcPr>
            <w:tcW w:w="3964" w:type="dxa"/>
          </w:tcPr>
          <w:p w14:paraId="41E2EFE1" w14:textId="77777777" w:rsidR="00693D8F" w:rsidRPr="00727C72" w:rsidRDefault="00693D8F" w:rsidP="00A84C2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>Tulu liik</w:t>
            </w:r>
            <w:r>
              <w:rPr>
                <w:rFonts w:cs="Times New Roman"/>
                <w:szCs w:val="24"/>
              </w:rPr>
              <w:t xml:space="preserve"> </w:t>
            </w:r>
            <w:r w:rsidRPr="00524DCD">
              <w:rPr>
                <w:rFonts w:cs="Times New Roman"/>
                <w:i/>
                <w:iCs/>
                <w:szCs w:val="24"/>
              </w:rPr>
              <w:t>(lisa vajadusel lahtreid juurde)</w:t>
            </w:r>
          </w:p>
        </w:tc>
        <w:tc>
          <w:tcPr>
            <w:tcW w:w="2694" w:type="dxa"/>
          </w:tcPr>
          <w:p w14:paraId="3A196EB1" w14:textId="77777777" w:rsidR="00693D8F" w:rsidRDefault="00693D8F" w:rsidP="00A84C23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Planeeritud summa</w:t>
            </w:r>
          </w:p>
        </w:tc>
        <w:tc>
          <w:tcPr>
            <w:tcW w:w="2404" w:type="dxa"/>
          </w:tcPr>
          <w:p w14:paraId="7CB861FA" w14:textId="77777777" w:rsidR="00693D8F" w:rsidRDefault="00693D8F" w:rsidP="00A84C23">
            <w:pPr>
              <w:spacing w:line="276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Tegelik summa</w:t>
            </w:r>
          </w:p>
        </w:tc>
      </w:tr>
      <w:tr w:rsidR="00693D8F" w14:paraId="12DB6F8E" w14:textId="77777777" w:rsidTr="005F5F9D">
        <w:tc>
          <w:tcPr>
            <w:tcW w:w="3964" w:type="dxa"/>
          </w:tcPr>
          <w:p w14:paraId="627A1DDD" w14:textId="77777777" w:rsidR="00693D8F" w:rsidRPr="00727C72" w:rsidRDefault="00693D8F" w:rsidP="00A84C23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Omafinantseering</w:t>
            </w:r>
          </w:p>
        </w:tc>
        <w:tc>
          <w:tcPr>
            <w:tcW w:w="2694" w:type="dxa"/>
          </w:tcPr>
          <w:p w14:paraId="01D88A58" w14:textId="6DC696CB" w:rsidR="00693D8F" w:rsidRPr="005F5F9D" w:rsidRDefault="005F5F9D" w:rsidP="00A84C23">
            <w:pPr>
              <w:spacing w:line="276" w:lineRule="auto"/>
              <w:jc w:val="right"/>
              <w:rPr>
                <w:rFonts w:cs="Times New Roman"/>
                <w:bCs/>
                <w:szCs w:val="24"/>
              </w:rPr>
            </w:pPr>
            <w:r w:rsidRPr="005F5F9D">
              <w:rPr>
                <w:rFonts w:cs="Times New Roman"/>
                <w:bCs/>
                <w:szCs w:val="24"/>
              </w:rPr>
              <w:t xml:space="preserve">1 </w:t>
            </w:r>
            <w:r w:rsidR="00D47DE7">
              <w:rPr>
                <w:rFonts w:cs="Times New Roman"/>
                <w:bCs/>
                <w:szCs w:val="24"/>
              </w:rPr>
              <w:t>5</w:t>
            </w:r>
            <w:r w:rsidRPr="005F5F9D">
              <w:rPr>
                <w:rFonts w:cs="Times New Roman"/>
                <w:bCs/>
                <w:szCs w:val="24"/>
              </w:rPr>
              <w:t>00</w:t>
            </w:r>
          </w:p>
        </w:tc>
        <w:tc>
          <w:tcPr>
            <w:tcW w:w="2404" w:type="dxa"/>
          </w:tcPr>
          <w:p w14:paraId="6B400A63" w14:textId="7ED10D50" w:rsidR="00693D8F" w:rsidRPr="005F5F9D" w:rsidRDefault="00BA3B11" w:rsidP="00EF31E6">
            <w:pPr>
              <w:spacing w:line="276" w:lineRule="auto"/>
              <w:jc w:val="right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5 399</w:t>
            </w:r>
          </w:p>
        </w:tc>
      </w:tr>
      <w:tr w:rsidR="00693D8F" w14:paraId="734A75D1" w14:textId="77777777" w:rsidTr="005F5F9D">
        <w:tc>
          <w:tcPr>
            <w:tcW w:w="3964" w:type="dxa"/>
          </w:tcPr>
          <w:p w14:paraId="0753613F" w14:textId="5C148988" w:rsidR="00693D8F" w:rsidRPr="00727C72" w:rsidRDefault="005F5F9D" w:rsidP="00A84C23">
            <w:pPr>
              <w:spacing w:line="276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IOT toetus</w:t>
            </w:r>
          </w:p>
        </w:tc>
        <w:tc>
          <w:tcPr>
            <w:tcW w:w="2694" w:type="dxa"/>
          </w:tcPr>
          <w:p w14:paraId="24C66C61" w14:textId="1487F1B4" w:rsidR="00693D8F" w:rsidRPr="005F5F9D" w:rsidRDefault="005F5F9D" w:rsidP="00A84C23">
            <w:pPr>
              <w:spacing w:line="276" w:lineRule="auto"/>
              <w:jc w:val="right"/>
              <w:rPr>
                <w:rFonts w:cs="Times New Roman"/>
                <w:bCs/>
                <w:szCs w:val="24"/>
              </w:rPr>
            </w:pPr>
            <w:r w:rsidRPr="005F5F9D">
              <w:rPr>
                <w:rFonts w:cs="Times New Roman"/>
                <w:bCs/>
                <w:szCs w:val="24"/>
              </w:rPr>
              <w:t xml:space="preserve"> </w:t>
            </w:r>
            <w:r w:rsidR="00617DA5">
              <w:rPr>
                <w:rFonts w:cs="Times New Roman"/>
                <w:bCs/>
                <w:szCs w:val="24"/>
              </w:rPr>
              <w:t>24</w:t>
            </w:r>
            <w:r w:rsidRPr="005F5F9D">
              <w:rPr>
                <w:rFonts w:cs="Times New Roman"/>
                <w:bCs/>
                <w:szCs w:val="24"/>
              </w:rPr>
              <w:t xml:space="preserve"> 000</w:t>
            </w:r>
          </w:p>
        </w:tc>
        <w:tc>
          <w:tcPr>
            <w:tcW w:w="2404" w:type="dxa"/>
          </w:tcPr>
          <w:p w14:paraId="6B388B72" w14:textId="533E70ED" w:rsidR="00693D8F" w:rsidRPr="005F5F9D" w:rsidRDefault="00EF31E6" w:rsidP="00A84C23">
            <w:pPr>
              <w:spacing w:line="276" w:lineRule="auto"/>
              <w:jc w:val="right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19 125</w:t>
            </w:r>
          </w:p>
        </w:tc>
      </w:tr>
      <w:tr w:rsidR="00693D8F" w14:paraId="5AA17878" w14:textId="77777777" w:rsidTr="005F5F9D">
        <w:tc>
          <w:tcPr>
            <w:tcW w:w="3964" w:type="dxa"/>
          </w:tcPr>
          <w:p w14:paraId="31E61BB6" w14:textId="77777777" w:rsidR="00693D8F" w:rsidRDefault="00693D8F" w:rsidP="00A84C23">
            <w:pPr>
              <w:spacing w:line="276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Tulud kokku</w:t>
            </w:r>
          </w:p>
        </w:tc>
        <w:tc>
          <w:tcPr>
            <w:tcW w:w="2694" w:type="dxa"/>
          </w:tcPr>
          <w:p w14:paraId="63C1EAAF" w14:textId="3BE3FFCD" w:rsidR="00693D8F" w:rsidRPr="005F5F9D" w:rsidRDefault="00617DA5" w:rsidP="00A84C23">
            <w:pPr>
              <w:spacing w:line="276" w:lineRule="auto"/>
              <w:jc w:val="righ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25 5</w:t>
            </w:r>
            <w:r w:rsidR="005F5F9D" w:rsidRPr="005F5F9D">
              <w:rPr>
                <w:rFonts w:cs="Times New Roman"/>
                <w:b/>
                <w:szCs w:val="24"/>
              </w:rPr>
              <w:t>00</w:t>
            </w:r>
          </w:p>
        </w:tc>
        <w:tc>
          <w:tcPr>
            <w:tcW w:w="2404" w:type="dxa"/>
          </w:tcPr>
          <w:p w14:paraId="2155260D" w14:textId="45FBDC60" w:rsidR="00693D8F" w:rsidRPr="005F5F9D" w:rsidRDefault="00EF31E6" w:rsidP="00A84C23">
            <w:pPr>
              <w:spacing w:line="276" w:lineRule="auto"/>
              <w:jc w:val="righ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</w:t>
            </w:r>
            <w:r w:rsidR="00BA3B11">
              <w:rPr>
                <w:rFonts w:cs="Times New Roman"/>
                <w:b/>
                <w:szCs w:val="24"/>
              </w:rPr>
              <w:t>4 524</w:t>
            </w:r>
          </w:p>
        </w:tc>
      </w:tr>
    </w:tbl>
    <w:p w14:paraId="7F9772D3" w14:textId="77777777" w:rsidR="00693D8F" w:rsidRPr="00FF7991" w:rsidRDefault="00693D8F" w:rsidP="00693D8F">
      <w:pPr>
        <w:jc w:val="left"/>
        <w:rPr>
          <w:b/>
          <w:bCs/>
          <w:color w:val="000000" w:themeColor="text1"/>
        </w:rPr>
      </w:pPr>
    </w:p>
    <w:p w14:paraId="62E833A7" w14:textId="77777777" w:rsidR="00572FA1" w:rsidRDefault="00572FA1"/>
    <w:sectPr w:rsidR="00572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36480"/>
    <w:multiLevelType w:val="multilevel"/>
    <w:tmpl w:val="0A165C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B1B396A"/>
    <w:multiLevelType w:val="hybridMultilevel"/>
    <w:tmpl w:val="1A14B980"/>
    <w:lvl w:ilvl="0" w:tplc="7EAE46B6">
      <w:start w:val="5"/>
      <w:numFmt w:val="bullet"/>
      <w:lvlText w:val="‒"/>
      <w:lvlJc w:val="left"/>
      <w:pPr>
        <w:ind w:left="720" w:hanging="360"/>
      </w:pPr>
      <w:rPr>
        <w:rFonts w:ascii="Calibri Light" w:eastAsiaTheme="minorHAnsi" w:hAnsi="Calibri Light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105BC8"/>
    <w:multiLevelType w:val="multilevel"/>
    <w:tmpl w:val="812AB23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C2C4FBF"/>
    <w:multiLevelType w:val="hybridMultilevel"/>
    <w:tmpl w:val="507629D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0857416">
    <w:abstractNumId w:val="1"/>
  </w:num>
  <w:num w:numId="2" w16cid:durableId="920405726">
    <w:abstractNumId w:val="0"/>
  </w:num>
  <w:num w:numId="3" w16cid:durableId="2110811887">
    <w:abstractNumId w:val="3"/>
  </w:num>
  <w:num w:numId="4" w16cid:durableId="8323803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D8F"/>
    <w:rsid w:val="00137EBE"/>
    <w:rsid w:val="00173517"/>
    <w:rsid w:val="001E3E3D"/>
    <w:rsid w:val="00240A48"/>
    <w:rsid w:val="00271E79"/>
    <w:rsid w:val="002738DE"/>
    <w:rsid w:val="00401CE2"/>
    <w:rsid w:val="0054548D"/>
    <w:rsid w:val="005612C2"/>
    <w:rsid w:val="00572FA1"/>
    <w:rsid w:val="005C2C0D"/>
    <w:rsid w:val="005E5800"/>
    <w:rsid w:val="005F5F9D"/>
    <w:rsid w:val="00617DA5"/>
    <w:rsid w:val="00693D8F"/>
    <w:rsid w:val="006B276E"/>
    <w:rsid w:val="007228B3"/>
    <w:rsid w:val="0085303A"/>
    <w:rsid w:val="008B5EFE"/>
    <w:rsid w:val="00934F57"/>
    <w:rsid w:val="00975EB1"/>
    <w:rsid w:val="00A561F8"/>
    <w:rsid w:val="00A84C23"/>
    <w:rsid w:val="00AE3CEB"/>
    <w:rsid w:val="00BA3B11"/>
    <w:rsid w:val="00CE4160"/>
    <w:rsid w:val="00D47DE7"/>
    <w:rsid w:val="00D84FDD"/>
    <w:rsid w:val="00D8659A"/>
    <w:rsid w:val="00EF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D3982"/>
  <w15:chartTrackingRefBased/>
  <w15:docId w15:val="{DEC5BAC1-7D9C-4B9F-B21C-9F2B8FFC5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D8F"/>
    <w:pPr>
      <w:jc w:val="both"/>
    </w:pPr>
    <w:rPr>
      <w:rFonts w:ascii="Times New Roman" w:hAnsi="Times New Roman"/>
      <w:kern w:val="0"/>
      <w:sz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5EB1"/>
    <w:pPr>
      <w:keepNext/>
      <w:keepLines/>
      <w:spacing w:before="240" w:after="240" w:line="240" w:lineRule="auto"/>
      <w:jc w:val="center"/>
      <w:outlineLvl w:val="0"/>
    </w:pPr>
    <w:rPr>
      <w:rFonts w:asciiTheme="majorHAnsi" w:eastAsiaTheme="majorEastAsia" w:hAnsiTheme="majorHAnsi" w:cstheme="majorBidi"/>
      <w:b/>
      <w:color w:val="000000" w:themeColor="text1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3D8F"/>
    <w:rPr>
      <w:color w:val="0000FF"/>
      <w:u w:val="single"/>
    </w:rPr>
  </w:style>
  <w:style w:type="table" w:styleId="TableGrid">
    <w:name w:val="Table Grid"/>
    <w:basedOn w:val="TableNormal"/>
    <w:uiPriority w:val="39"/>
    <w:rsid w:val="00693D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5EB1"/>
    <w:pPr>
      <w:spacing w:after="120" w:line="240" w:lineRule="auto"/>
      <w:ind w:left="720"/>
      <w:contextualSpacing/>
    </w:pPr>
    <w:rPr>
      <w:rFonts w:ascii="Calibri Light" w:hAnsi="Calibri Light"/>
    </w:rPr>
  </w:style>
  <w:style w:type="character" w:customStyle="1" w:styleId="Heading1Char">
    <w:name w:val="Heading 1 Char"/>
    <w:basedOn w:val="DefaultParagraphFont"/>
    <w:link w:val="Heading1"/>
    <w:uiPriority w:val="9"/>
    <w:rsid w:val="00975EB1"/>
    <w:rPr>
      <w:rFonts w:asciiTheme="majorHAnsi" w:eastAsiaTheme="majorEastAsia" w:hAnsiTheme="majorHAnsi" w:cstheme="majorBidi"/>
      <w:b/>
      <w:color w:val="000000" w:themeColor="text1"/>
      <w:kern w:val="0"/>
      <w:sz w:val="24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jus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622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Nemvalts</dc:creator>
  <cp:keywords/>
  <dc:description/>
  <cp:lastModifiedBy>Piret Tibbo-Hudgins</cp:lastModifiedBy>
  <cp:revision>5</cp:revision>
  <dcterms:created xsi:type="dcterms:W3CDTF">2025-02-02T08:40:00Z</dcterms:created>
  <dcterms:modified xsi:type="dcterms:W3CDTF">2025-02-02T10:27:00Z</dcterms:modified>
</cp:coreProperties>
</file>